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0900A1" w:rsidRDefault="00363ABD" w:rsidP="006C5747">
      <w:pPr>
        <w:pStyle w:val="0"/>
        <w:rPr>
          <w:color w:val="C00000"/>
          <w:sz w:val="24"/>
          <w:szCs w:val="24"/>
        </w:rPr>
      </w:pPr>
      <w:r>
        <w:rPr>
          <w:color w:val="C00000"/>
          <w:sz w:val="24"/>
          <w:szCs w:val="24"/>
        </w:rPr>
        <w:t>НАУКА</w:t>
      </w:r>
      <w:r w:rsidR="0075064C">
        <w:rPr>
          <w:color w:val="C00000"/>
          <w:sz w:val="24"/>
          <w:szCs w:val="24"/>
        </w:rPr>
        <w:t>, ОБРАЗОВАНИЕ</w:t>
      </w:r>
      <w:r w:rsidR="0075064C">
        <w:rPr>
          <w:color w:val="C00000"/>
          <w:sz w:val="24"/>
          <w:szCs w:val="24"/>
        </w:rPr>
        <w:br/>
        <w:t>И ТЕХНОЛОГИИ</w:t>
      </w:r>
      <w:r>
        <w:rPr>
          <w:color w:val="C00000"/>
          <w:sz w:val="24"/>
          <w:szCs w:val="24"/>
        </w:rPr>
        <w:t>:</w:t>
      </w:r>
      <w:bookmarkStart w:id="0" w:name="_GoBack"/>
      <w:bookmarkEnd w:id="0"/>
      <w:r>
        <w:rPr>
          <w:color w:val="C00000"/>
          <w:sz w:val="24"/>
          <w:szCs w:val="24"/>
        </w:rPr>
        <w:t xml:space="preserve"> </w:t>
      </w:r>
      <w:r w:rsidR="0075064C">
        <w:rPr>
          <w:color w:val="C00000"/>
          <w:sz w:val="24"/>
          <w:szCs w:val="24"/>
        </w:rPr>
        <w:t>СОВРЕМЕННОЕ СОСТОЯНИЕ АКТУАЛЬНЫХ ПРОБЛЕМ</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63ABD" w:rsidP="001D575E">
      <w:pPr>
        <w:pStyle w:val="0"/>
        <w:spacing w:line="276" w:lineRule="auto"/>
        <w:rPr>
          <w:sz w:val="22"/>
          <w:szCs w:val="20"/>
        </w:rPr>
      </w:pPr>
      <w:r>
        <w:rPr>
          <w:sz w:val="22"/>
          <w:szCs w:val="20"/>
        </w:rPr>
        <w:t>29</w:t>
      </w:r>
      <w:r w:rsidR="006C5747" w:rsidRPr="00C06135">
        <w:rPr>
          <w:sz w:val="22"/>
          <w:szCs w:val="20"/>
        </w:rPr>
        <w:t xml:space="preserve"> </w:t>
      </w:r>
      <w:r>
        <w:rPr>
          <w:sz w:val="22"/>
          <w:szCs w:val="20"/>
        </w:rPr>
        <w:t>АПРЕЛЯ</w:t>
      </w:r>
      <w:r w:rsidR="003F04DF">
        <w:rPr>
          <w:sz w:val="22"/>
          <w:szCs w:val="20"/>
        </w:rPr>
        <w:t xml:space="preserve"> 202</w:t>
      </w:r>
      <w:r w:rsidR="000900A1">
        <w:rPr>
          <w:sz w:val="22"/>
          <w:szCs w:val="20"/>
        </w:rPr>
        <w:t>2</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363ABD">
        <w:rPr>
          <w:b w:val="0"/>
          <w:i/>
          <w:sz w:val="19"/>
          <w:szCs w:val="19"/>
        </w:rPr>
        <w:t>29</w:t>
      </w:r>
      <w:r w:rsidR="001D575E" w:rsidRPr="00526EF0">
        <w:rPr>
          <w:b w:val="0"/>
          <w:i/>
          <w:sz w:val="19"/>
          <w:szCs w:val="19"/>
        </w:rPr>
        <w:t xml:space="preserve"> </w:t>
      </w:r>
      <w:r w:rsidR="00363ABD">
        <w:rPr>
          <w:b w:val="0"/>
          <w:i/>
          <w:sz w:val="19"/>
          <w:szCs w:val="19"/>
        </w:rPr>
        <w:t>апреля</w:t>
      </w:r>
      <w:r w:rsidR="003F04DF">
        <w:rPr>
          <w:b w:val="0"/>
          <w:i/>
          <w:sz w:val="19"/>
          <w:szCs w:val="19"/>
        </w:rPr>
        <w:t xml:space="preserve"> 202</w:t>
      </w:r>
      <w:r w:rsidR="000900A1">
        <w:rPr>
          <w:b w:val="0"/>
          <w:i/>
          <w:sz w:val="19"/>
          <w:szCs w:val="19"/>
        </w:rPr>
        <w:t>2</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363ABD">
        <w:rPr>
          <w:b/>
          <w:color w:val="C00000"/>
          <w:sz w:val="19"/>
          <w:szCs w:val="19"/>
        </w:rPr>
        <w:t>29</w:t>
      </w:r>
      <w:r w:rsidR="00D34390" w:rsidRPr="000F3B8D">
        <w:rPr>
          <w:b/>
          <w:color w:val="C00000"/>
          <w:sz w:val="19"/>
          <w:szCs w:val="19"/>
        </w:rPr>
        <w:t xml:space="preserve"> </w:t>
      </w:r>
      <w:r w:rsidR="00363ABD">
        <w:rPr>
          <w:b/>
          <w:color w:val="C00000"/>
          <w:sz w:val="19"/>
          <w:szCs w:val="19"/>
        </w:rPr>
        <w:t>апреля</w:t>
      </w:r>
      <w:r w:rsidR="00280B4B">
        <w:rPr>
          <w:b/>
          <w:color w:val="C00000"/>
          <w:sz w:val="19"/>
          <w:szCs w:val="19"/>
        </w:rPr>
        <w:br/>
      </w:r>
      <w:r w:rsidR="003F04DF" w:rsidRPr="000F3B8D">
        <w:rPr>
          <w:b/>
          <w:color w:val="C00000"/>
          <w:sz w:val="19"/>
          <w:szCs w:val="19"/>
        </w:rPr>
        <w:t>202</w:t>
      </w:r>
      <w:r w:rsidR="000900A1">
        <w:rPr>
          <w:b/>
          <w:color w:val="C00000"/>
          <w:sz w:val="19"/>
          <w:szCs w:val="19"/>
        </w:rPr>
        <w:t>2</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363ABD">
        <w:rPr>
          <w:spacing w:val="-2"/>
          <w:sz w:val="19"/>
          <w:szCs w:val="19"/>
        </w:rPr>
        <w:t>4</w:t>
      </w:r>
      <w:r w:rsidRPr="00C106DA">
        <w:rPr>
          <w:spacing w:val="-2"/>
          <w:sz w:val="19"/>
          <w:szCs w:val="19"/>
        </w:rPr>
        <w:t xml:space="preserve"> </w:t>
      </w:r>
      <w:r w:rsidR="00363ABD">
        <w:rPr>
          <w:spacing w:val="-2"/>
          <w:sz w:val="19"/>
          <w:szCs w:val="19"/>
        </w:rPr>
        <w:t>мая</w:t>
      </w:r>
      <w:r w:rsidRPr="00C106DA">
        <w:rPr>
          <w:spacing w:val="-2"/>
          <w:sz w:val="19"/>
          <w:szCs w:val="19"/>
        </w:rPr>
        <w:t xml:space="preserve"> 20</w:t>
      </w:r>
      <w:r w:rsidR="008B090C">
        <w:rPr>
          <w:spacing w:val="-2"/>
          <w:sz w:val="19"/>
          <w:szCs w:val="19"/>
        </w:rPr>
        <w:t>2</w:t>
      </w:r>
      <w:r w:rsidR="00C31B1B">
        <w:rPr>
          <w:spacing w:val="-2"/>
          <w:sz w:val="19"/>
          <w:szCs w:val="19"/>
        </w:rPr>
        <w:t>2</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363ABD">
        <w:rPr>
          <w:sz w:val="19"/>
          <w:szCs w:val="19"/>
        </w:rPr>
        <w:t>5</w:t>
      </w:r>
      <w:r w:rsidRPr="002B63DC">
        <w:rPr>
          <w:sz w:val="19"/>
          <w:szCs w:val="19"/>
        </w:rPr>
        <w:t>-</w:t>
      </w:r>
      <w:r w:rsidR="00E35A94">
        <w:rPr>
          <w:sz w:val="19"/>
          <w:szCs w:val="19"/>
        </w:rPr>
        <w:t>2</w:t>
      </w:r>
      <w:r w:rsidR="00363ABD">
        <w:rPr>
          <w:sz w:val="19"/>
          <w:szCs w:val="19"/>
        </w:rPr>
        <w:t>7</w:t>
      </w:r>
      <w:r w:rsidRPr="002B63DC">
        <w:rPr>
          <w:sz w:val="19"/>
          <w:szCs w:val="19"/>
        </w:rPr>
        <w:t xml:space="preserve"> </w:t>
      </w:r>
      <w:r w:rsidR="00363ABD">
        <w:rPr>
          <w:sz w:val="19"/>
          <w:szCs w:val="19"/>
        </w:rPr>
        <w:t>мая</w:t>
      </w:r>
      <w:r w:rsidRPr="002B63DC">
        <w:rPr>
          <w:sz w:val="19"/>
          <w:szCs w:val="19"/>
        </w:rPr>
        <w:t xml:space="preserve"> 20</w:t>
      </w:r>
      <w:r w:rsidR="008B090C">
        <w:rPr>
          <w:sz w:val="19"/>
          <w:szCs w:val="19"/>
        </w:rPr>
        <w:t>2</w:t>
      </w:r>
      <w:r w:rsidR="00C31B1B">
        <w:rPr>
          <w:sz w:val="19"/>
          <w:szCs w:val="19"/>
        </w:rPr>
        <w:t>2</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363ABD">
        <w:rPr>
          <w:b/>
          <w:color w:val="C00000"/>
          <w:sz w:val="19"/>
          <w:szCs w:val="19"/>
        </w:rPr>
        <w:t>29</w:t>
      </w:r>
      <w:r w:rsidRPr="00C40E29">
        <w:rPr>
          <w:b/>
          <w:color w:val="C00000"/>
          <w:sz w:val="19"/>
          <w:szCs w:val="19"/>
        </w:rPr>
        <w:t xml:space="preserve"> </w:t>
      </w:r>
      <w:r w:rsidR="00363ABD">
        <w:rPr>
          <w:b/>
          <w:color w:val="C00000"/>
          <w:sz w:val="19"/>
          <w:szCs w:val="19"/>
        </w:rPr>
        <w:t>апреля</w:t>
      </w:r>
      <w:r w:rsidRPr="00C40E29">
        <w:rPr>
          <w:b/>
          <w:color w:val="C00000"/>
          <w:sz w:val="19"/>
          <w:szCs w:val="19"/>
        </w:rPr>
        <w:t xml:space="preserve"> 20</w:t>
      </w:r>
      <w:r w:rsidR="00392A53">
        <w:rPr>
          <w:b/>
          <w:color w:val="C00000"/>
          <w:sz w:val="19"/>
          <w:szCs w:val="19"/>
        </w:rPr>
        <w:t>2</w:t>
      </w:r>
      <w:r w:rsidR="000900A1">
        <w:rPr>
          <w:b/>
          <w:color w:val="C00000"/>
          <w:sz w:val="19"/>
          <w:szCs w:val="19"/>
        </w:rPr>
        <w:t>2</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363ABD">
        <w:rPr>
          <w:b/>
          <w:sz w:val="19"/>
          <w:szCs w:val="19"/>
        </w:rPr>
        <w:t>29</w:t>
      </w:r>
      <w:r w:rsidRPr="003F04DF">
        <w:rPr>
          <w:b/>
          <w:sz w:val="19"/>
          <w:szCs w:val="19"/>
        </w:rPr>
        <w:t>.</w:t>
      </w:r>
      <w:r w:rsidR="000900A1">
        <w:rPr>
          <w:b/>
          <w:sz w:val="19"/>
          <w:szCs w:val="19"/>
        </w:rPr>
        <w:t>0</w:t>
      </w:r>
      <w:r w:rsidR="00363ABD">
        <w:rPr>
          <w:b/>
          <w:sz w:val="19"/>
          <w:szCs w:val="19"/>
        </w:rPr>
        <w:t>4</w:t>
      </w:r>
      <w:r w:rsidRPr="003F04DF">
        <w:rPr>
          <w:b/>
          <w:sz w:val="19"/>
          <w:szCs w:val="19"/>
        </w:rPr>
        <w:t>.202</w:t>
      </w:r>
      <w:r w:rsidR="000900A1">
        <w:rPr>
          <w:b/>
          <w:sz w:val="19"/>
          <w:szCs w:val="19"/>
        </w:rPr>
        <w:t>2</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A37AC5"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872722"/>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DB95B-3463-46CE-ADEF-D458B828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69</cp:revision>
  <cp:lastPrinted>2014-10-14T06:14:00Z</cp:lastPrinted>
  <dcterms:created xsi:type="dcterms:W3CDTF">2017-09-02T16:03:00Z</dcterms:created>
  <dcterms:modified xsi:type="dcterms:W3CDTF">2022-03-31T13:06:00Z</dcterms:modified>
</cp:coreProperties>
</file>